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7777777" w:rsidR="00F36D62" w:rsidRPr="00EF2821" w:rsidRDefault="00A24C9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5342" wp14:editId="426BF30D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6400800" cy="809625"/>
                <wp:effectExtent l="50800" t="25400" r="76200" b="1047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80962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8919" w14:textId="327A99A4" w:rsidR="00A24C91" w:rsidRPr="007247EF" w:rsidRDefault="00A24C91" w:rsidP="00EF2821">
                            <w:pPr>
                              <w:spacing w:before="120"/>
                              <w:ind w:left="397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Миссия </w:t>
                            </w:r>
                            <w:r w:rsidR="009B409A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8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B409A" w:rsidRPr="009B409A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Ракета-носитель "Восток"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74B6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Заняти</w:t>
                            </w:r>
                            <w:r w:rsidR="00CD58D0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е</w:t>
                            </w:r>
                            <w:r w:rsidR="00396079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1D2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4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91.5pt;margin-top:4.5pt;width:7in;height:63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00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" adj="-11796480,,5400" path="m,l6084884,v174476,,315916,141440,315916,315916l6400800,809625,,80962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084884,0;6400800,315916;6400800,809625;0,809625;0,0" o:connectangles="0,0,0,0,0,0" textboxrect="0,0,6400800,809625"/>
                <v:textbox>
                  <w:txbxContent>
                    <w:p w14:paraId="2A9D8919" w14:textId="327A99A4" w:rsidR="00A24C91" w:rsidRPr="007247EF" w:rsidRDefault="00A24C91" w:rsidP="00EF2821">
                      <w:pPr>
                        <w:spacing w:before="120"/>
                        <w:ind w:left="397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Миссия </w:t>
                      </w:r>
                      <w:r w:rsidR="009B409A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28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9B409A" w:rsidRPr="009B409A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Ракета-носитель "Восток"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(</w:t>
                      </w:r>
                      <w:r w:rsidR="008174B6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Заняти</w:t>
                      </w:r>
                      <w:r w:rsidR="00CD58D0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е</w:t>
                      </w:r>
                      <w:r w:rsidR="00396079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1761D2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4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2821">
        <w:rPr>
          <w:rFonts w:ascii="Helvetica" w:hAnsi="Helvetica"/>
          <w:noProof/>
          <w:lang w:eastAsia="ru-RU"/>
        </w:rPr>
        <w:t xml:space="preserve">  </w:t>
      </w:r>
      <w:r w:rsidR="00F36D62" w:rsidRPr="00EF2821">
        <w:rPr>
          <w:rFonts w:ascii="Helvetica" w:hAnsi="Helvetica"/>
          <w:noProof/>
          <w:lang w:eastAsia="ru-RU"/>
        </w:rPr>
        <w:drawing>
          <wp:inline distT="0" distB="0" distL="0" distR="0" wp14:anchorId="42581F1A" wp14:editId="67182D17">
            <wp:extent cx="923925" cy="786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4" cy="7882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7B0C2B" w:rsidRPr="00EF2821" w14:paraId="0038FFCC" w14:textId="77777777" w:rsidTr="000F082D">
        <w:trPr>
          <w:trHeight w:val="691"/>
        </w:trPr>
        <w:tc>
          <w:tcPr>
            <w:tcW w:w="3910" w:type="dxa"/>
          </w:tcPr>
          <w:p w14:paraId="14A759B0" w14:textId="0DE4D17F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УРОВЕНЬ</w:t>
            </w:r>
            <w:r w:rsidR="00F36D62"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73286CD5" w14:textId="21B53BA4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5-7</w:t>
            </w:r>
            <w:r w:rsidR="00F36D62" w:rsidRPr="00EF2821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класс</w:t>
            </w:r>
          </w:p>
        </w:tc>
        <w:tc>
          <w:tcPr>
            <w:tcW w:w="3910" w:type="dxa"/>
          </w:tcPr>
          <w:p w14:paraId="70E4148C" w14:textId="77777777" w:rsidR="00D449A8" w:rsidRPr="00EF2821" w:rsidRDefault="00D449A8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ТИП ЗАНЯТИЯ:</w:t>
            </w:r>
          </w:p>
          <w:p w14:paraId="71817194" w14:textId="44F94D2B" w:rsidR="00396079" w:rsidRPr="00EF2821" w:rsidRDefault="00CB2A32" w:rsidP="00734115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Р</w:t>
            </w:r>
            <w:r w:rsidR="00734115">
              <w:rPr>
                <w:rFonts w:ascii="Helvetica" w:hAnsi="Helvetica"/>
              </w:rPr>
              <w:t>азвивающего контроля</w:t>
            </w:r>
          </w:p>
        </w:tc>
        <w:tc>
          <w:tcPr>
            <w:tcW w:w="3910" w:type="dxa"/>
          </w:tcPr>
          <w:p w14:paraId="0DEF1FD9" w14:textId="77777777" w:rsidR="00F36D62" w:rsidRPr="00EF2821" w:rsidRDefault="00F36D62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ВИДЫ ДЕЯТЕЛЬНОСТИ:</w:t>
            </w:r>
          </w:p>
          <w:p w14:paraId="29A57CA8" w14:textId="77777777" w:rsidR="00F36D62" w:rsidRPr="00EF2821" w:rsidRDefault="007C2DA0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познавательно-исследовательская</w:t>
            </w:r>
          </w:p>
          <w:p w14:paraId="00B022F0" w14:textId="77777777" w:rsidR="007C2DA0" w:rsidRPr="00EF2821" w:rsidRDefault="00D449A8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моделирование</w:t>
            </w:r>
          </w:p>
        </w:tc>
      </w:tr>
      <w:tr w:rsidR="007B0C2B" w:rsidRPr="00EF2821" w14:paraId="43C84005" w14:textId="77777777" w:rsidTr="000F082D">
        <w:trPr>
          <w:trHeight w:val="1408"/>
        </w:trPr>
        <w:tc>
          <w:tcPr>
            <w:tcW w:w="3910" w:type="dxa"/>
          </w:tcPr>
          <w:p w14:paraId="25B9E7D7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ПРОДОЛЖИТЕЛЬНОСТЬ:</w:t>
            </w:r>
          </w:p>
          <w:p w14:paraId="67FFE0F4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EF2821">
              <w:rPr>
                <w:rFonts w:ascii="Helvetica" w:hAnsi="Helvetica"/>
                <w:sz w:val="24"/>
                <w:szCs w:val="24"/>
              </w:rPr>
              <w:t>90 мин, из них:</w:t>
            </w:r>
          </w:p>
          <w:p w14:paraId="027E0AF1" w14:textId="278C6062" w:rsidR="007B0C2B" w:rsidRDefault="007B0C2B" w:rsidP="00CB2A3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проектная деятельность – </w:t>
            </w:r>
            <w:r w:rsidR="00234723">
              <w:rPr>
                <w:rFonts w:ascii="Helvetica" w:hAnsi="Helvetica"/>
              </w:rPr>
              <w:t>40</w:t>
            </w:r>
            <w:r w:rsidRPr="00EF2821">
              <w:rPr>
                <w:rFonts w:ascii="Helvetica" w:hAnsi="Helvetica"/>
              </w:rPr>
              <w:t xml:space="preserve"> мин</w:t>
            </w:r>
          </w:p>
          <w:p w14:paraId="768F28F3" w14:textId="594FD88B" w:rsidR="00734115" w:rsidRPr="000F082D" w:rsidRDefault="00734115" w:rsidP="00734115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обобщение (теория) – 25 мин</w:t>
            </w:r>
          </w:p>
        </w:tc>
        <w:tc>
          <w:tcPr>
            <w:tcW w:w="3910" w:type="dxa"/>
          </w:tcPr>
          <w:p w14:paraId="6D22D781" w14:textId="434818DE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ЦЕЛЬ</w:t>
            </w:r>
            <w:r w:rsidR="00B65992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6CB258FC" w14:textId="34AAF0DE" w:rsidR="007B0C2B" w:rsidRPr="00EF2821" w:rsidRDefault="00734115" w:rsidP="00F423DA">
            <w:pPr>
              <w:spacing w:line="276" w:lineRule="auto"/>
              <w:rPr>
                <w:rFonts w:ascii="Helvetica" w:hAnsi="Helvetica"/>
                <w:color w:val="0070C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Контроль освоения и о</w:t>
            </w:r>
            <w:r w:rsidR="001761D2">
              <w:rPr>
                <w:rFonts w:ascii="Helvetica" w:eastAsia="Times New Roman" w:hAnsi="Helvetica" w:cs="Times New Roman"/>
                <w:color w:val="000000"/>
              </w:rPr>
              <w:t>бобщение: циклические алгоритмы с прерыванием по датчикам</w:t>
            </w:r>
          </w:p>
        </w:tc>
        <w:tc>
          <w:tcPr>
            <w:tcW w:w="3910" w:type="dxa"/>
          </w:tcPr>
          <w:p w14:paraId="110CB5C2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ФОРМЫ ОРГАНИЗАЦИИ:</w:t>
            </w:r>
          </w:p>
          <w:p w14:paraId="2FA590D8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фронтальная,</w:t>
            </w:r>
          </w:p>
          <w:p w14:paraId="7DB27F3D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</w:rPr>
              <w:t>групповая (2-3 чел)</w:t>
            </w:r>
          </w:p>
        </w:tc>
      </w:tr>
    </w:tbl>
    <w:p w14:paraId="744CD934" w14:textId="77777777" w:rsidR="00D449A8" w:rsidRPr="00EF2821" w:rsidRDefault="00D449A8" w:rsidP="004821C1">
      <w:pPr>
        <w:ind w:firstLine="708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inline distT="0" distB="0" distL="0" distR="0" wp14:anchorId="3238EC1A" wp14:editId="7A9EA895">
                <wp:extent cx="7077075" cy="2806064"/>
                <wp:effectExtent l="38100" t="19050" r="85725" b="90170"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7075" cy="2806064"/>
                        </a:xfrm>
                        <a:prstGeom prst="round1Rect">
                          <a:avLst>
                            <a:gd name="adj" fmla="val 1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CEDA" w14:textId="77777777" w:rsidR="00D449A8" w:rsidRPr="00A57404" w:rsidRDefault="00D449A8" w:rsidP="004507DB">
                            <w:pPr>
                              <w:spacing w:before="120"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ПЛАНИРУЕМЫЕ РЕЗУЛЬТАТЫ ДЕЯТЕЛЬНОСТИ</w:t>
                            </w:r>
                          </w:p>
                          <w:p w14:paraId="04266348" w14:textId="02A40B54" w:rsidR="00D449A8" w:rsidRPr="00A57404" w:rsidRDefault="00EF2821" w:rsidP="002B2807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предметные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принцип</w:t>
                            </w:r>
                            <w:r w:rsidR="00BE69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работы датчик</w:t>
                            </w:r>
                            <w:r w:rsidR="00BE69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r w:rsidR="00B2451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цвета</w:t>
                            </w:r>
                            <w:r w:rsidR="00BE69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и расстояния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8253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движение в цикле до события</w:t>
                            </w:r>
                            <w:r w:rsidR="00BE69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, решение комплексных задач с помощью показаний датчиков</w:t>
                            </w:r>
                            <w:r w:rsidR="00EF020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FBB6BB7" w14:textId="77777777" w:rsidR="00D449A8" w:rsidRPr="00A57404" w:rsidRDefault="00EF2821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метапредметные</w:t>
                            </w:r>
                            <w:proofErr w:type="spellEnd"/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4202BE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развитие памяти, внимания, словесно-логического мышления; </w:t>
                            </w:r>
                          </w:p>
                          <w:p w14:paraId="41418115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планировать сво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 действия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 соответствии с поставленной задачей и условиями;</w:t>
                            </w:r>
                          </w:p>
                          <w:p w14:paraId="0901CAA4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умение анализировать собственные действи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я в процессе выполнения заданий;</w:t>
                            </w:r>
                          </w:p>
                          <w:p w14:paraId="24C7980C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осуществление итогового и пошагового контроля по результату;</w:t>
                            </w:r>
                          </w:p>
                          <w:p w14:paraId="1820CD1E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учение формулироват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ь собственное мнение и позицию;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строить речев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ое высказывание;</w:t>
                            </w:r>
                          </w:p>
                          <w:p w14:paraId="3D69B9B0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осуществлять коммуникации и работать в команде.</w:t>
                            </w:r>
                          </w:p>
                          <w:p w14:paraId="1C055AD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личностный результат</w:t>
                            </w: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формирование умений управлять своей учебной деятельностью.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одним скругленным углом 3" o:spid="_x0000_s1027" style="width:557.25pt;height:220.9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77075,2806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" adj="-11796480,,5400" path="m,l6660234,v230215,,416841,186626,416841,416841l7077075,2806064,,2806064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660234,0;7077075,416841;7077075,2806064;0,2806064;0,0" o:connectangles="0,0,0,0,0,0" textboxrect="0,0,7077075,2806064"/>
                <v:textbox>
                  <w:txbxContent>
                    <w:p w14:paraId="5CE2CEDA" w14:textId="77777777" w:rsidR="00D449A8" w:rsidRPr="00A57404" w:rsidRDefault="00D449A8" w:rsidP="004507DB">
                      <w:pPr>
                        <w:spacing w:before="120"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ПЛАНИРУЕМЫЕ РЕЗУЛЬТАТЫ ДЕЯТЕЛЬНОСТИ</w:t>
                      </w:r>
                    </w:p>
                    <w:p w14:paraId="04266348" w14:textId="02A40B54" w:rsidR="00D449A8" w:rsidRPr="00A57404" w:rsidRDefault="00EF2821" w:rsidP="002B2807">
                      <w:pPr>
                        <w:spacing w:after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предметные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449A8"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принцип</w:t>
                      </w:r>
                      <w:r w:rsidR="00BE69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ы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работы датчик</w:t>
                      </w:r>
                      <w:r w:rsidR="00BE69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ов</w:t>
                      </w:r>
                      <w:r w:rsidR="00B2451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цвета</w:t>
                      </w:r>
                      <w:r w:rsidR="00BE69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и расстояния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8253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движение в цикле до события</w:t>
                      </w:r>
                      <w:r w:rsidR="00BE69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, решение комплексных задач с помощью показаний датчиков</w:t>
                      </w:r>
                      <w:r w:rsidR="00EF020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FBB6BB7" w14:textId="77777777" w:rsidR="00D449A8" w:rsidRPr="00A57404" w:rsidRDefault="00EF2821" w:rsidP="00D449A8">
                      <w:pPr>
                        <w:spacing w:after="0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метапредметные</w:t>
                      </w:r>
                      <w:proofErr w:type="spellEnd"/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4202BE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развитие памяти, внимания, словесно-логического мышления; </w:t>
                      </w:r>
                    </w:p>
                    <w:p w14:paraId="41418115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планировать сво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 действия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 соответствии с поставленной задачей и условиями;</w:t>
                      </w:r>
                    </w:p>
                    <w:p w14:paraId="0901CAA4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умение анализировать собственные действи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я в процессе выполнения заданий;</w:t>
                      </w:r>
                    </w:p>
                    <w:p w14:paraId="24C7980C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осуществление итогового и пошагового контроля по результату;</w:t>
                      </w:r>
                    </w:p>
                    <w:p w14:paraId="1820CD1E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учение формулироват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ь собственное мнение и позицию;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строить речев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ое высказывание;</w:t>
                      </w:r>
                    </w:p>
                    <w:p w14:paraId="3D69B9B0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осуществлять коммуникации и работать в команде.</w:t>
                      </w:r>
                    </w:p>
                    <w:p w14:paraId="1C055AD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личностный результат</w:t>
                      </w: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формирование умений управлять своей учебной деятельностью.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11730" w:type="dxa"/>
        <w:tblInd w:w="22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67"/>
        <w:gridCol w:w="1988"/>
        <w:gridCol w:w="8020"/>
        <w:gridCol w:w="1155"/>
      </w:tblGrid>
      <w:tr w:rsidR="004821C1" w:rsidRPr="00EF2821" w14:paraId="5E2903D6" w14:textId="77777777" w:rsidTr="002D7896">
        <w:trPr>
          <w:trHeight w:val="273"/>
        </w:trPr>
        <w:tc>
          <w:tcPr>
            <w:tcW w:w="567" w:type="dxa"/>
          </w:tcPr>
          <w:p w14:paraId="4335947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14:paraId="798DFE6F" w14:textId="008170F3" w:rsidR="004821C1" w:rsidRPr="002B2807" w:rsidRDefault="004821C1" w:rsidP="002D26E6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Этап </w:t>
            </w:r>
          </w:p>
        </w:tc>
        <w:tc>
          <w:tcPr>
            <w:tcW w:w="8020" w:type="dxa"/>
          </w:tcPr>
          <w:p w14:paraId="5766DAAA" w14:textId="57861AFC" w:rsidR="004821C1" w:rsidRPr="008F15AC" w:rsidRDefault="004821C1" w:rsidP="008F15AC">
            <w:pPr>
              <w:spacing w:line="276" w:lineRule="auto"/>
              <w:jc w:val="both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Деятельность учителя 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обучающ</w:t>
            </w:r>
            <w:r w:rsid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>ихся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155" w:type="dxa"/>
          </w:tcPr>
          <w:p w14:paraId="1FDF8CC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4821C1" w:rsidRPr="00EF2821" w14:paraId="61787303" w14:textId="77777777" w:rsidTr="002D7896">
        <w:trPr>
          <w:trHeight w:val="258"/>
        </w:trPr>
        <w:tc>
          <w:tcPr>
            <w:tcW w:w="567" w:type="dxa"/>
          </w:tcPr>
          <w:p w14:paraId="66851C81" w14:textId="77777777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1</w:t>
            </w:r>
          </w:p>
        </w:tc>
        <w:tc>
          <w:tcPr>
            <w:tcW w:w="1988" w:type="dxa"/>
          </w:tcPr>
          <w:p w14:paraId="1BA3730E" w14:textId="6D5F69BF" w:rsidR="004821C1" w:rsidRPr="002B2807" w:rsidRDefault="00734115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Подготовка к проектной работе</w:t>
            </w:r>
          </w:p>
        </w:tc>
        <w:tc>
          <w:tcPr>
            <w:tcW w:w="8020" w:type="dxa"/>
          </w:tcPr>
          <w:p w14:paraId="2DDB95D1" w14:textId="2AF94BB4" w:rsidR="00F423DA" w:rsidRDefault="00734115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Подведение итогов проектной работы «Сбор ступеней  ракеты-носителя».</w:t>
            </w:r>
          </w:p>
          <w:p w14:paraId="38D9F48F" w14:textId="249B9F7F" w:rsidR="00734115" w:rsidRDefault="00734115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Обсуждение сильных и слабых сторон программных решений команд.</w:t>
            </w:r>
          </w:p>
          <w:p w14:paraId="6AFB20F8" w14:textId="007C8E63" w:rsidR="00F423DA" w:rsidRDefault="00F423DA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A5695">
              <w:rPr>
                <w:rFonts w:ascii="Helvetica" w:hAnsi="Helvetica"/>
              </w:rPr>
              <w:t>[</w:t>
            </w:r>
            <w:r w:rsidR="00734115">
              <w:rPr>
                <w:rFonts w:ascii="Helvetica" w:hAnsi="Helvetica"/>
              </w:rPr>
              <w:t>О</w:t>
            </w:r>
            <w:r>
              <w:rPr>
                <w:rFonts w:ascii="Helvetica" w:hAnsi="Helvetica"/>
              </w:rPr>
              <w:t>бсуждают</w:t>
            </w:r>
            <w:r w:rsidR="00734115">
              <w:rPr>
                <w:rFonts w:ascii="Helvetica" w:hAnsi="Helvetica"/>
              </w:rPr>
              <w:t>, ищут эффективное решение</w:t>
            </w:r>
            <w:r>
              <w:rPr>
                <w:rFonts w:ascii="Helvetica" w:hAnsi="Helvetica"/>
              </w:rPr>
              <w:t>.</w:t>
            </w:r>
            <w:r w:rsidRPr="002A5695">
              <w:rPr>
                <w:rFonts w:ascii="Helvetica" w:hAnsi="Helvetica"/>
              </w:rPr>
              <w:t>]</w:t>
            </w:r>
          </w:p>
          <w:p w14:paraId="5CEB32BF" w14:textId="77777777" w:rsidR="00CF2537" w:rsidRDefault="00CF2537" w:rsidP="00901B69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CF2537">
              <w:rPr>
                <w:rFonts w:ascii="Helvetica" w:hAnsi="Helvetica"/>
                <w:b/>
                <w:color w:val="0070C0"/>
              </w:rPr>
              <w:t>Задание</w:t>
            </w:r>
            <w:r w:rsidRPr="00CF2537">
              <w:rPr>
                <w:rFonts w:ascii="Helvetica" w:hAnsi="Helvetica"/>
              </w:rPr>
              <w:t xml:space="preserve">. </w:t>
            </w:r>
            <w:r w:rsidR="00901B69">
              <w:rPr>
                <w:rFonts w:ascii="Helvetica" w:hAnsi="Helvetica"/>
              </w:rPr>
              <w:t>Объяснить назначение и параметры блоков ожидания</w:t>
            </w:r>
            <w:r w:rsidRPr="00CF2537">
              <w:rPr>
                <w:rFonts w:ascii="Helvetica" w:hAnsi="Helvetica"/>
              </w:rPr>
              <w:t>.</w:t>
            </w:r>
          </w:p>
          <w:p w14:paraId="0ACCF5EC" w14:textId="17B4F057" w:rsidR="00901B69" w:rsidRPr="00901B69" w:rsidRDefault="00901B69" w:rsidP="00901B69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01B69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Выполняют задания на карточках, дают развернутые ответы.</w:t>
            </w:r>
            <w:r w:rsidRPr="00901B69">
              <w:rPr>
                <w:rFonts w:ascii="Helvetica" w:hAnsi="Helvetica"/>
              </w:rPr>
              <w:t>]</w:t>
            </w:r>
          </w:p>
          <w:p w14:paraId="575DA6F8" w14:textId="77777777" w:rsidR="00901B69" w:rsidRDefault="00901B69" w:rsidP="00901B69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Постановка задачи на конструирование: представление усложненной миссии «Сбор ступеней  ракеты-носителя». В качестве перемещаемых блоков будут выступать боковые двигатели (и детали центрального блока) второй ступени модели ракеты-носителя из набора. </w:t>
            </w:r>
          </w:p>
          <w:p w14:paraId="6881B308" w14:textId="5DB1BBFA" w:rsidR="00A60095" w:rsidRPr="00CF2537" w:rsidRDefault="00901B69" w:rsidP="00A60095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Поскольку эти детали цилиндрической формы, легкие и высокие, их сложно захватывать имеющимся манипулятором. </w:t>
            </w:r>
            <w:r w:rsidR="00A60095">
              <w:rPr>
                <w:rFonts w:ascii="Helvetica" w:hAnsi="Helvetica"/>
              </w:rPr>
              <w:t>Нужно разработать оригинальное техническое решение.</w:t>
            </w:r>
          </w:p>
        </w:tc>
        <w:tc>
          <w:tcPr>
            <w:tcW w:w="1155" w:type="dxa"/>
          </w:tcPr>
          <w:p w14:paraId="52BE16AB" w14:textId="706747F5" w:rsidR="004821C1" w:rsidRPr="00EF2821" w:rsidRDefault="00016C62" w:rsidP="00A60095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A60095">
              <w:rPr>
                <w:rFonts w:ascii="Helvetica" w:hAnsi="Helvetica"/>
              </w:rPr>
              <w:t>5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66D26BEB" w14:textId="77777777" w:rsidTr="008D7BEF">
        <w:trPr>
          <w:trHeight w:val="60"/>
        </w:trPr>
        <w:tc>
          <w:tcPr>
            <w:tcW w:w="567" w:type="dxa"/>
          </w:tcPr>
          <w:p w14:paraId="64E13293" w14:textId="1C87E652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2</w:t>
            </w:r>
          </w:p>
        </w:tc>
        <w:tc>
          <w:tcPr>
            <w:tcW w:w="1988" w:type="dxa"/>
          </w:tcPr>
          <w:p w14:paraId="2E5E0E3D" w14:textId="42FEB003" w:rsidR="004821C1" w:rsidRPr="002B2807" w:rsidRDefault="00A60095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Проектная работа</w:t>
            </w:r>
            <w:r w:rsidR="004821C1" w:rsidRPr="002B2807">
              <w:rPr>
                <w:rFonts w:ascii="Helvetica" w:hAnsi="Helvetica"/>
                <w:b/>
                <w:color w:val="0070C0"/>
              </w:rPr>
              <w:t xml:space="preserve"> </w:t>
            </w:r>
          </w:p>
        </w:tc>
        <w:tc>
          <w:tcPr>
            <w:tcW w:w="8020" w:type="dxa"/>
          </w:tcPr>
          <w:p w14:paraId="3FB33D3B" w14:textId="45407864" w:rsidR="00A60095" w:rsidRDefault="00A60095" w:rsidP="00A67F76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A60095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Обсуждают варианты технического решения, получают консультации</w:t>
            </w:r>
            <w:r w:rsidRPr="00A60095">
              <w:rPr>
                <w:rFonts w:ascii="Helvetica" w:hAnsi="Helvetica"/>
              </w:rPr>
              <w:t>]</w:t>
            </w:r>
          </w:p>
          <w:p w14:paraId="7647396F" w14:textId="25733C7B" w:rsidR="00D14F44" w:rsidRPr="00D14F44" w:rsidRDefault="00D14F44" w:rsidP="00A67F76">
            <w:pPr>
              <w:spacing w:after="120" w:line="276" w:lineRule="auto"/>
              <w:jc w:val="both"/>
              <w:rPr>
                <w:rFonts w:ascii="Helvetica" w:hAnsi="Helvetica"/>
                <w:color w:val="0070C0"/>
              </w:rPr>
            </w:pPr>
            <w:r w:rsidRPr="00D14F44">
              <w:rPr>
                <w:rFonts w:ascii="Helvetica" w:hAnsi="Helvetica"/>
                <w:color w:val="0070C0"/>
              </w:rPr>
              <w:t>Задание с открытым ответом</w:t>
            </w:r>
          </w:p>
          <w:p w14:paraId="33CB2413" w14:textId="30F3C77E" w:rsidR="00A60095" w:rsidRDefault="00925EED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925EED">
              <w:rPr>
                <w:rFonts w:ascii="Helvetica" w:hAnsi="Helvetica"/>
                <w:i/>
              </w:rPr>
              <w:t>Подсказка.</w:t>
            </w:r>
            <w:r>
              <w:rPr>
                <w:rFonts w:ascii="Helvetica" w:hAnsi="Helvetica"/>
              </w:rPr>
              <w:t xml:space="preserve"> Имеющийся манипулятор хорошо перемещает тяжелые и устойчивые столбики из кубиков. Деталь ракеты можно «упаковать» в короб из кубиков, и тогда она не будет опрокидываться. </w:t>
            </w:r>
            <w:r w:rsidR="00D14F44">
              <w:rPr>
                <w:rFonts w:ascii="Helvetica" w:hAnsi="Helvetica"/>
              </w:rPr>
              <w:t>Можно также рассмотреть вариант упаковки блока ракеты в горизонтальном положении во избежание опрокидывания.</w:t>
            </w:r>
          </w:p>
          <w:p w14:paraId="1338FBC0" w14:textId="3694672F" w:rsidR="00D14F44" w:rsidRDefault="00D14F44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Принимаются любые другие варианты, их эффективность обсуждается. </w:t>
            </w:r>
          </w:p>
          <w:p w14:paraId="349870B0" w14:textId="03F7ABB4" w:rsidR="00930255" w:rsidRPr="00F74A2E" w:rsidRDefault="00930255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F74A2E">
              <w:rPr>
                <w:rFonts w:ascii="Helvetica" w:hAnsi="Helvetica"/>
              </w:rPr>
              <w:lastRenderedPageBreak/>
              <w:t>[</w:t>
            </w:r>
            <w:r w:rsidR="00D14F44">
              <w:rPr>
                <w:rFonts w:ascii="Helvetica" w:hAnsi="Helvetica"/>
              </w:rPr>
              <w:t>Конструируют, программируют и испытывают модель</w:t>
            </w:r>
            <w:r w:rsidR="00A515C6">
              <w:rPr>
                <w:rFonts w:ascii="Helvetica" w:hAnsi="Helvetica"/>
              </w:rPr>
              <w:t xml:space="preserve">. </w:t>
            </w:r>
            <w:r w:rsidRPr="00F74A2E">
              <w:rPr>
                <w:rFonts w:ascii="Helvetica" w:hAnsi="Helvetica"/>
              </w:rPr>
              <w:t>]</w:t>
            </w:r>
          </w:p>
          <w:p w14:paraId="35170C59" w14:textId="77777777" w:rsidR="00D14F44" w:rsidRPr="00C40F77" w:rsidRDefault="00D14F44" w:rsidP="008D7BEF">
            <w:pPr>
              <w:spacing w:after="120" w:line="276" w:lineRule="auto"/>
              <w:jc w:val="both"/>
              <w:rPr>
                <w:rFonts w:ascii="Helvetica" w:hAnsi="Helvetica"/>
                <w:color w:val="0070C0"/>
              </w:rPr>
            </w:pPr>
            <w:r w:rsidRPr="00C40F77">
              <w:rPr>
                <w:rFonts w:ascii="Helvetica" w:hAnsi="Helvetica"/>
                <w:color w:val="0070C0"/>
              </w:rPr>
              <w:t>Постановка задачи на моделирование</w:t>
            </w:r>
          </w:p>
          <w:p w14:paraId="7780BE78" w14:textId="77777777" w:rsidR="00BE5B6A" w:rsidRDefault="00F525A9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Определяются четные и не</w:t>
            </w:r>
            <w:r w:rsidR="00BE5B6A">
              <w:rPr>
                <w:rFonts w:ascii="Helvetica" w:hAnsi="Helvetica"/>
              </w:rPr>
              <w:t>ч</w:t>
            </w:r>
            <w:r>
              <w:rPr>
                <w:rFonts w:ascii="Helvetica" w:hAnsi="Helvetica"/>
              </w:rPr>
              <w:t>етные коман</w:t>
            </w:r>
            <w:r w:rsidR="00BE5B6A">
              <w:rPr>
                <w:rFonts w:ascii="Helvetica" w:hAnsi="Helvetica"/>
              </w:rPr>
              <w:t xml:space="preserve">ды, выдаются задания для моделирования. </w:t>
            </w:r>
          </w:p>
          <w:p w14:paraId="2FE1AE1A" w14:textId="77777777" w:rsidR="00BE5B6A" w:rsidRPr="00BE5B6A" w:rsidRDefault="00BE5B6A" w:rsidP="00BE5B6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BE5B6A">
              <w:rPr>
                <w:rFonts w:ascii="Helvetica" w:hAnsi="Helvetica"/>
              </w:rPr>
              <w:t>Вариант 1 (нечетные команды): старт в зеленой зоне, захват блока в красной, транспортировка в центр, возврат в зеленую зону.</w:t>
            </w:r>
          </w:p>
          <w:p w14:paraId="7FE0F74E" w14:textId="056D6373" w:rsidR="00BE5B6A" w:rsidRDefault="00BE5B6A" w:rsidP="00BE5B6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BE5B6A">
              <w:rPr>
                <w:rFonts w:ascii="Helvetica" w:hAnsi="Helvetica"/>
              </w:rPr>
              <w:t>Вариант 2 (четные команды): старт в желтой зоне, захват блока в синей, транспортировка в центр, возврат в желтую зону.</w:t>
            </w:r>
          </w:p>
          <w:p w14:paraId="52442A98" w14:textId="1C22DEF0" w:rsidR="00BE5B6A" w:rsidRDefault="00BE5B6A" w:rsidP="00BE5B6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Отводится 20 минут на подготовку к состязаниям.</w:t>
            </w:r>
          </w:p>
          <w:p w14:paraId="508CEF05" w14:textId="1020B81F" w:rsidR="00BE5B6A" w:rsidRPr="00BE5B6A" w:rsidRDefault="00BE5B6A" w:rsidP="00BE5B6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BE5B6A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Программируют и испытывают устройства.</w:t>
            </w:r>
            <w:r w:rsidRPr="00BE5B6A">
              <w:rPr>
                <w:rFonts w:ascii="Helvetica" w:hAnsi="Helvetica"/>
              </w:rPr>
              <w:t>]</w:t>
            </w:r>
          </w:p>
          <w:p w14:paraId="79ACD95E" w14:textId="5955EF2E" w:rsidR="00E215CD" w:rsidRDefault="00BE5B6A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Команды демонстрируют работу устройств. Время выполнения миссии засекается по секундомеру. Неточная траектория – начисление штрафных секунд. Опрокидывание груза – дисквалификация. </w:t>
            </w:r>
          </w:p>
          <w:p w14:paraId="50C5AA80" w14:textId="4A2AD4D4" w:rsidR="00BE5B6A" w:rsidRDefault="00BE5B6A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Объявляется команда-победитель.</w:t>
            </w:r>
          </w:p>
          <w:p w14:paraId="69551605" w14:textId="213A8EE1" w:rsidR="0018253F" w:rsidRPr="0018253F" w:rsidRDefault="0018253F" w:rsidP="00BE5B6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[</w:t>
            </w:r>
            <w:r w:rsidR="00BE5B6A">
              <w:rPr>
                <w:rFonts w:ascii="Helvetica" w:hAnsi="Helvetica"/>
              </w:rPr>
              <w:t>Демонстрируют работу устройств на игровом поле</w:t>
            </w:r>
            <w:r>
              <w:rPr>
                <w:rFonts w:ascii="Helvetica" w:hAnsi="Helvetica"/>
              </w:rPr>
              <w:t>.</w:t>
            </w:r>
            <w:r w:rsidRPr="0018253F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003AB22F" w14:textId="6845BB90" w:rsidR="004821C1" w:rsidRPr="00EF2821" w:rsidRDefault="00234723" w:rsidP="00CB2A32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5</w:t>
            </w:r>
            <w:r w:rsidR="00BE5B6A">
              <w:rPr>
                <w:rFonts w:ascii="Helvetica" w:hAnsi="Helvetica"/>
              </w:rPr>
              <w:t>0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38DF6C05" w14:textId="77777777" w:rsidTr="002D7896">
        <w:trPr>
          <w:trHeight w:val="288"/>
        </w:trPr>
        <w:tc>
          <w:tcPr>
            <w:tcW w:w="567" w:type="dxa"/>
          </w:tcPr>
          <w:p w14:paraId="73DA1BCF" w14:textId="70F3905D" w:rsidR="004821C1" w:rsidRPr="00EF2821" w:rsidRDefault="00BE5B6A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3</w:t>
            </w:r>
          </w:p>
        </w:tc>
        <w:tc>
          <w:tcPr>
            <w:tcW w:w="1988" w:type="dxa"/>
          </w:tcPr>
          <w:p w14:paraId="1169D78D" w14:textId="77777777" w:rsidR="004821C1" w:rsidRPr="002B2807" w:rsidRDefault="00396079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Рефлексия</w:t>
            </w:r>
          </w:p>
        </w:tc>
        <w:tc>
          <w:tcPr>
            <w:tcW w:w="8020" w:type="dxa"/>
          </w:tcPr>
          <w:p w14:paraId="69788591" w14:textId="4F940199" w:rsidR="002D7896" w:rsidRDefault="00EC5CF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Какие решения вашей команды были эффективнее, чем у других?</w:t>
            </w:r>
          </w:p>
          <w:p w14:paraId="0F1D47D5" w14:textId="42D3D683" w:rsidR="009C1DA0" w:rsidRDefault="004F192C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Что </w:t>
            </w:r>
            <w:r w:rsidR="00EC5CF0">
              <w:rPr>
                <w:rFonts w:ascii="Helvetica" w:hAnsi="Helvetica"/>
              </w:rPr>
              <w:t>бы вы изменили в своей модели, увидев решения других команд</w:t>
            </w:r>
            <w:r>
              <w:rPr>
                <w:rFonts w:ascii="Helvetica" w:hAnsi="Helvetica"/>
              </w:rPr>
              <w:t xml:space="preserve">? </w:t>
            </w:r>
          </w:p>
          <w:p w14:paraId="247EFFBC" w14:textId="375523CD" w:rsidR="004821C1" w:rsidRPr="002D7896" w:rsidRDefault="002D7896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D7896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 xml:space="preserve">Отвечают на вопросы, </w:t>
            </w:r>
            <w:r w:rsidR="00F74A2E">
              <w:rPr>
                <w:rFonts w:ascii="Helvetica" w:hAnsi="Helvetica"/>
              </w:rPr>
              <w:t xml:space="preserve">предполагают, </w:t>
            </w:r>
            <w:r>
              <w:rPr>
                <w:rFonts w:ascii="Helvetica" w:hAnsi="Helvetica"/>
              </w:rPr>
              <w:t>обсуждают</w:t>
            </w:r>
            <w:r w:rsidRPr="002D7896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37259C06" w14:textId="23024863" w:rsidR="004821C1" w:rsidRPr="00EF2821" w:rsidRDefault="00BE5B6A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  <w:r w:rsidR="00EF0201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BE5B6A" w:rsidRPr="00EF2821" w14:paraId="69370151" w14:textId="77777777" w:rsidTr="002D7896">
        <w:trPr>
          <w:trHeight w:val="288"/>
        </w:trPr>
        <w:tc>
          <w:tcPr>
            <w:tcW w:w="567" w:type="dxa"/>
          </w:tcPr>
          <w:p w14:paraId="5BB28F57" w14:textId="7E3A7AA1" w:rsidR="00BE5B6A" w:rsidRDefault="00BE5B6A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988" w:type="dxa"/>
          </w:tcPr>
          <w:p w14:paraId="6C31F038" w14:textId="247F7C82" w:rsidR="00BE5B6A" w:rsidRPr="002B2807" w:rsidRDefault="00BE5B6A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Обобщение, подведение итогов</w:t>
            </w:r>
          </w:p>
        </w:tc>
        <w:tc>
          <w:tcPr>
            <w:tcW w:w="8020" w:type="dxa"/>
          </w:tcPr>
          <w:p w14:paraId="3D132354" w14:textId="6F4690CA" w:rsidR="00BE5B6A" w:rsidRPr="00BE5B6A" w:rsidRDefault="00BE5B6A" w:rsidP="00BE5B6A">
            <w:pPr>
              <w:spacing w:after="120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BE5B6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Уровень 1». Занятие </w:t>
            </w:r>
            <w:r w:rsidR="00F66983">
              <w:rPr>
                <w:rFonts w:ascii="Helvetica" w:hAnsi="Helvetica"/>
                <w:color w:val="0070C0"/>
                <w:u w:val="single"/>
              </w:rPr>
              <w:t>9</w:t>
            </w:r>
            <w:r w:rsidRPr="00BE5B6A">
              <w:rPr>
                <w:rFonts w:ascii="Helvetica" w:hAnsi="Helvetica"/>
                <w:color w:val="0070C0"/>
                <w:u w:val="single"/>
              </w:rPr>
              <w:t>. Презентация</w:t>
            </w:r>
          </w:p>
          <w:p w14:paraId="6AE42A97" w14:textId="77777777" w:rsidR="00BE5B6A" w:rsidRDefault="00BE5B6A" w:rsidP="00BE5B6A">
            <w:pPr>
              <w:spacing w:after="120"/>
              <w:jc w:val="both"/>
              <w:rPr>
                <w:rFonts w:ascii="Helvetica" w:hAnsi="Helvetica"/>
              </w:rPr>
            </w:pPr>
            <w:r w:rsidRPr="00BE5B6A">
              <w:rPr>
                <w:rFonts w:ascii="Helvetica" w:hAnsi="Helvetica"/>
              </w:rPr>
              <w:t>[обсуждают, задают вопросы]</w:t>
            </w:r>
          </w:p>
          <w:p w14:paraId="012D8D0C" w14:textId="1111BEBD" w:rsidR="00BE5B6A" w:rsidRDefault="00BE5B6A" w:rsidP="00F66983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В этой миссии (блоке и</w:t>
            </w:r>
            <w:r w:rsidR="00F66983">
              <w:rPr>
                <w:rFonts w:ascii="Helvetica" w:hAnsi="Helvetica"/>
              </w:rPr>
              <w:t>з</w:t>
            </w:r>
            <w:r>
              <w:rPr>
                <w:rFonts w:ascii="Helvetica" w:hAnsi="Helvetica"/>
              </w:rPr>
              <w:t xml:space="preserve"> четырех занятий) мы узнали историю знаменитой ракеты «Восток»</w:t>
            </w:r>
            <w:r w:rsidR="00F66983">
              <w:rPr>
                <w:rFonts w:ascii="Helvetica" w:hAnsi="Helvetica"/>
              </w:rPr>
              <w:t xml:space="preserve">. Для моделирования связанных с ней миссий мы изучили принципы действия и применения датчика расстояния и датчика цвета. </w:t>
            </w:r>
            <w:r>
              <w:rPr>
                <w:rFonts w:ascii="Helvetica" w:hAnsi="Helvetica"/>
              </w:rPr>
              <w:t xml:space="preserve">  </w:t>
            </w:r>
          </w:p>
          <w:p w14:paraId="6189EE2D" w14:textId="77777777" w:rsidR="00F66983" w:rsidRDefault="00F66983" w:rsidP="00F66983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 точки зрения программирования мы освоили движение в бесконечном цикле и его прерывание по показаниям датчиков (цикл с постусловием), освоили реализацию этих конструкций с помощью блоков ожидания.</w:t>
            </w:r>
          </w:p>
          <w:p w14:paraId="33BF8A5F" w14:textId="77777777" w:rsidR="00F66983" w:rsidRDefault="00F66983" w:rsidP="00F66983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Вы успешно применили эти навыки в проекте, нашли интересные конструктивные и программные решения.</w:t>
            </w:r>
          </w:p>
          <w:p w14:paraId="52D97899" w14:textId="7E0F4569" w:rsidR="00F66983" w:rsidRDefault="00F66983" w:rsidP="00F66983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В этой миссии мы были ограничены одной конструкцией манипулятора. В следующей миссии мы расширим возможности наших роботов: подробно рассмотрим разные виды манипуляторов и способы их реализации с помощью различных передач. </w:t>
            </w:r>
          </w:p>
        </w:tc>
        <w:tc>
          <w:tcPr>
            <w:tcW w:w="1155" w:type="dxa"/>
          </w:tcPr>
          <w:p w14:paraId="7BF460EB" w14:textId="73106351" w:rsidR="00BE5B6A" w:rsidRDefault="00234723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bookmarkStart w:id="0" w:name="_GoBack"/>
            <w:bookmarkEnd w:id="0"/>
            <w:r>
              <w:rPr>
                <w:rFonts w:ascii="Helvetica" w:hAnsi="Helvetica"/>
              </w:rPr>
              <w:t>5 мин</w:t>
            </w:r>
          </w:p>
        </w:tc>
      </w:tr>
    </w:tbl>
    <w:p w14:paraId="5046A7C7" w14:textId="562C2DEF" w:rsidR="006262E8" w:rsidRPr="00EF2821" w:rsidRDefault="00F125B7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44B70C78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1A68B2C8" w:rsidR="00F125B7" w:rsidRPr="007247EF" w:rsidRDefault="001761D2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1A68B2C8" w:rsidR="00F125B7" w:rsidRPr="007247EF" w:rsidRDefault="001761D2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089"/>
    <w:multiLevelType w:val="hybridMultilevel"/>
    <w:tmpl w:val="0A3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44B"/>
    <w:multiLevelType w:val="multilevel"/>
    <w:tmpl w:val="44D0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16C62"/>
    <w:rsid w:val="00033382"/>
    <w:rsid w:val="00070185"/>
    <w:rsid w:val="00076741"/>
    <w:rsid w:val="000B138C"/>
    <w:rsid w:val="000F082D"/>
    <w:rsid w:val="00163B46"/>
    <w:rsid w:val="001761D2"/>
    <w:rsid w:val="0018253F"/>
    <w:rsid w:val="001A6501"/>
    <w:rsid w:val="001C7C59"/>
    <w:rsid w:val="00210C72"/>
    <w:rsid w:val="00234723"/>
    <w:rsid w:val="00236885"/>
    <w:rsid w:val="002416F5"/>
    <w:rsid w:val="00256090"/>
    <w:rsid w:val="00292E68"/>
    <w:rsid w:val="002A5695"/>
    <w:rsid w:val="002B2807"/>
    <w:rsid w:val="002B2F20"/>
    <w:rsid w:val="002D26E6"/>
    <w:rsid w:val="002D7896"/>
    <w:rsid w:val="00300058"/>
    <w:rsid w:val="003129D2"/>
    <w:rsid w:val="00396079"/>
    <w:rsid w:val="003C4997"/>
    <w:rsid w:val="004009F5"/>
    <w:rsid w:val="00407018"/>
    <w:rsid w:val="00410616"/>
    <w:rsid w:val="004507DB"/>
    <w:rsid w:val="00465211"/>
    <w:rsid w:val="004821C1"/>
    <w:rsid w:val="004A64CE"/>
    <w:rsid w:val="004B6264"/>
    <w:rsid w:val="004F192C"/>
    <w:rsid w:val="00543C3E"/>
    <w:rsid w:val="005612B6"/>
    <w:rsid w:val="0057349C"/>
    <w:rsid w:val="006060BF"/>
    <w:rsid w:val="00643F24"/>
    <w:rsid w:val="00670058"/>
    <w:rsid w:val="00694F8E"/>
    <w:rsid w:val="006A54A7"/>
    <w:rsid w:val="006B5A01"/>
    <w:rsid w:val="006D44B7"/>
    <w:rsid w:val="00707352"/>
    <w:rsid w:val="0071710D"/>
    <w:rsid w:val="007247EF"/>
    <w:rsid w:val="00734115"/>
    <w:rsid w:val="007344A3"/>
    <w:rsid w:val="007A5733"/>
    <w:rsid w:val="007B0C2B"/>
    <w:rsid w:val="007C2DA0"/>
    <w:rsid w:val="00805F47"/>
    <w:rsid w:val="00810D7E"/>
    <w:rsid w:val="008126E5"/>
    <w:rsid w:val="008174B6"/>
    <w:rsid w:val="008D7BEF"/>
    <w:rsid w:val="008E03D7"/>
    <w:rsid w:val="008F15AC"/>
    <w:rsid w:val="00901B69"/>
    <w:rsid w:val="00916A21"/>
    <w:rsid w:val="00925EED"/>
    <w:rsid w:val="00930255"/>
    <w:rsid w:val="00964331"/>
    <w:rsid w:val="0097197F"/>
    <w:rsid w:val="00977F50"/>
    <w:rsid w:val="009A5944"/>
    <w:rsid w:val="009B409A"/>
    <w:rsid w:val="009C1DA0"/>
    <w:rsid w:val="00A24C91"/>
    <w:rsid w:val="00A46330"/>
    <w:rsid w:val="00A515C6"/>
    <w:rsid w:val="00A57404"/>
    <w:rsid w:val="00A60095"/>
    <w:rsid w:val="00A613DE"/>
    <w:rsid w:val="00A67F76"/>
    <w:rsid w:val="00B12D34"/>
    <w:rsid w:val="00B24517"/>
    <w:rsid w:val="00B40EF5"/>
    <w:rsid w:val="00B65992"/>
    <w:rsid w:val="00BE5B6A"/>
    <w:rsid w:val="00BE6928"/>
    <w:rsid w:val="00C1749B"/>
    <w:rsid w:val="00C260C7"/>
    <w:rsid w:val="00C40F77"/>
    <w:rsid w:val="00C66114"/>
    <w:rsid w:val="00C9658A"/>
    <w:rsid w:val="00CB2A32"/>
    <w:rsid w:val="00CD58D0"/>
    <w:rsid w:val="00CF2537"/>
    <w:rsid w:val="00CF58EE"/>
    <w:rsid w:val="00D0751A"/>
    <w:rsid w:val="00D14F44"/>
    <w:rsid w:val="00D449A8"/>
    <w:rsid w:val="00DB5D34"/>
    <w:rsid w:val="00DE3EE5"/>
    <w:rsid w:val="00E215CD"/>
    <w:rsid w:val="00E34BD3"/>
    <w:rsid w:val="00E42600"/>
    <w:rsid w:val="00E945D4"/>
    <w:rsid w:val="00EB36BC"/>
    <w:rsid w:val="00EC5CF0"/>
    <w:rsid w:val="00ED233F"/>
    <w:rsid w:val="00EF0201"/>
    <w:rsid w:val="00EF2821"/>
    <w:rsid w:val="00F016C6"/>
    <w:rsid w:val="00F11204"/>
    <w:rsid w:val="00F125B7"/>
    <w:rsid w:val="00F250BE"/>
    <w:rsid w:val="00F317F4"/>
    <w:rsid w:val="00F36D62"/>
    <w:rsid w:val="00F423DA"/>
    <w:rsid w:val="00F525A9"/>
    <w:rsid w:val="00F66983"/>
    <w:rsid w:val="00F74A2E"/>
    <w:rsid w:val="00F86B90"/>
    <w:rsid w:val="00F90CD1"/>
    <w:rsid w:val="00F918CE"/>
    <w:rsid w:val="00F9424E"/>
    <w:rsid w:val="00FB1B26"/>
    <w:rsid w:val="00FF153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5</cp:revision>
  <dcterms:created xsi:type="dcterms:W3CDTF">2019-03-08T20:09:00Z</dcterms:created>
  <dcterms:modified xsi:type="dcterms:W3CDTF">2019-03-10T10:11:00Z</dcterms:modified>
</cp:coreProperties>
</file>